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5E2315" w:rsidRPr="005E2315" w:rsidTr="005E231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5E2315" w:rsidRPr="005E2315" w:rsidRDefault="005E2315" w:rsidP="005E2315">
            <w:pPr>
              <w:spacing w:after="0" w:line="384" w:lineRule="auto"/>
              <w:ind w:right="975"/>
              <w:jc w:val="both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Cyrl-RS"/>
              </w:rPr>
            </w:pPr>
            <w:bookmarkStart w:id="0" w:name="_GoBack"/>
            <w:bookmarkEnd w:id="0"/>
            <w:r w:rsidRPr="005E231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Cyrl-RS"/>
              </w:rPr>
              <w:t>ODLUKA</w:t>
            </w:r>
          </w:p>
          <w:p w:rsidR="005E2315" w:rsidRPr="005E2315" w:rsidRDefault="005E2315" w:rsidP="005E2315">
            <w:pPr>
              <w:spacing w:after="0" w:line="240" w:lineRule="auto"/>
              <w:ind w:right="975"/>
              <w:jc w:val="both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Cyrl-RS"/>
              </w:rPr>
              <w:t>O LOKALNIM KOMUNALNIM TAKSAMA</w:t>
            </w:r>
          </w:p>
          <w:p w:rsidR="005E2315" w:rsidRPr="005E2315" w:rsidRDefault="005E2315" w:rsidP="005E2315">
            <w:pPr>
              <w:shd w:val="clear" w:color="auto" w:fill="000000"/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Cyrl-RS"/>
              </w:rPr>
              <w:t>("Sl. list Grada Novog Sada", br. 70/2025)</w:t>
            </w:r>
          </w:p>
        </w:tc>
      </w:tr>
    </w:tbl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1" w:name="clan_1"/>
      <w:bookmarkEnd w:id="1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1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Ovom odlukom uvode se lokalne komunalne takse za korišćenje prava, predmeta i usluga na teritoriji Grada Novog Sada i utvrđuju se obveznici, visina, olakšice, rokovi i način plaćanja lokalne komunalne takse (u daljem tekstu: komunalna taksa).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2" w:name="clan_2"/>
      <w:bookmarkEnd w:id="2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2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Komunalna taksa uvodi se za: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1. isticanje firme na poslovnom prostoru,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2. držanje motornih drumskih i priključnih vozila, osim poljoprivrednih vozila i mašina,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3. držanje sredstava za igru ("zabavne igre").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3" w:name="clan_3"/>
      <w:bookmarkEnd w:id="3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3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Obveznik komunalne takse (u daljem tekstu: obveznik) je korisnik prava, predmeta i usluga za čije je korišćenje propisano plaćanje komunalne takse.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4" w:name="clan_4"/>
      <w:bookmarkEnd w:id="4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4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Taksena obaveza nastaje danom početka korišćenja prava, predmeta ili usluga za čije je korišćenje propisano plaćanje komunalne takse.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Taksena obaveza traje dok traje korišćenje prava, pred-meta ili usluga.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5" w:name="clan_5"/>
      <w:bookmarkEnd w:id="5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5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Obveznik komunalne takse iz člana 2. tačka 1. ove odluke dužan je da podnese prijavu Gradskoj poreskoj upravi, u roku od 15 dana od dana isticanja firme na poslovnom prostoru, radi utvrđivanja obaveze plaćanja komunalne takse.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Ukoliko obveznik komunalne takse iz stava 1. ovog člana ne podnese prijavu u roku propisanom ovom odlukom, obaveza se može utvrditi po službenoj dužnosti na osnovu podataka iz evidencija nadležnih organa i drugih podataka kojima raspolaže organ nadležan za utvrđivanje komunalne takse.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Obveznik komunalne takse iz člana 2. tačka 3. ove odluke, dužan je da podnese prijavu Gradskoj poreskoj upravi, u roku od 15 dana od dana početka držanja sredstava za igru, radi utvrđivanja obaveze plaćanja komunalne takse.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lastRenderedPageBreak/>
        <w:t xml:space="preserve">Obveznik iz st. 1. i 3. ovog člana dužan je da svaku nastalu promenu prijavi Gradskoj poreskoj upravi, u roku od 15 dana od dana nastanka promene.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Obrazac prijave za utvrđivanje obaveze plaćanja komunalne takse iz st. 1. i 3. ovog člana, utvrdiće Gradska poreska uprava.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6" w:name="clan_6"/>
      <w:bookmarkEnd w:id="6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6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Komunalna taksa utvrđuje se u godišnjem ili mesečnom iznosu, srazmerno vremenu korišćenja na način propisan ovom odlukom.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7" w:name="clan_7"/>
      <w:bookmarkEnd w:id="7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7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Komunalna taksa iz člana 2. tačka 1. ove odluke plaća se po zonama: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I. zona obuhvata područja mesnih zajednica: "Žitni trg", "Stari grad", "Prva vojvođanska brigada", "Sonja Marinković", "Liman", "Boško Buha", "Liman III", "Ostrvo", "Ivo Andrić", "Vera Pavlović", "Narodni heroji", "Omladinski pokret", "Sava Kovačević" i "Dunav".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II. zona obuhvata područja mesnih zajednica: "7 juli", "Gavrilo Princip", "Bistrica" i "Detelinara".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III. zona obuhvata područja mesnih zajednica: "Južni Telep", "Bratstvo-Telep", "Nikola Tesla-Telep", "Jugovićevo", "Podbara", "Salajka", "Petrovaradin", "Sremska Kamenica", "Adice", "Radnički", "Slana bara", "Klisa", "Vidovdansko naselje".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IV. zona obuhvata područja mesnih zajednica: "Šangaj", "Futog", "Veternik", "Rumenka" i "Kać".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V. zona obuhvata područja mesnih zajednica: "Begeč", "Budisava", "Bukovac", "Kisač", "Kovilj", "Ledinci", "Stari Ledinci", "Stepanovićevo" i "Čenej".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8" w:name="clan_8"/>
      <w:bookmarkEnd w:id="8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8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Za komunalnu taksu koja se utvrđuje rešenjem u godišnjem iznosu, obveznik je dužan da do donošenja rešenja o utvrđivanju komunalne takse za tekuću godinu, plaća mesečne akontacije u visini taksene obaveze za poslednji mesec godine koja prethodi godini za koju se utvrđuje i plaća taksa.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Razliku između komunalne takse utvrđene rešenjem i akontaciono uplaćenog iznosa takse, obveznik je dužan da uplati u roku od 15 dana od dana dostavljanja rešenja o utvrđivanju taksene obaveze za tekuću godinu.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9" w:name="clan_9"/>
      <w:bookmarkEnd w:id="9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9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U pogledu postupanja po pravnim lekovima, načina i rokova plaćanja, kamate, povraćaja, zastarelosti naplate, prinudne naplate i ostalog što nije posebno uređeno ovom odlukom, shodno se primenjuje zakon kojim se uređuje poreski postupak i poreska administracija.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10" w:name="clan_10"/>
      <w:bookmarkEnd w:id="10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10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Uplata prihoda od komunalnih taksi vrši se na uplatne račune javnih prihoda, propisane aktima kojima se uređuje budžetski sistem (u daljem tekstu: uplatni račun javnih prihoda).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lastRenderedPageBreak/>
        <w:t xml:space="preserve">Prihod od komunalnih taksi propisanih ovom odlukom pripada budžetu Grada Novog Sada.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11" w:name="clan_11"/>
      <w:bookmarkEnd w:id="11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11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Novčanom kaznom najmanje u iznosu od 100.000,00 dinara kazniće se za prekršaj pravno lice ako: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- Gradskoj poreskoj upravi ne podnese prijavu za utvrđivanje obaveze plaćanja komunalne takse (član 5. st. 1. i 3. ove odluke);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- Gradskoj poreskoj upravi ne prijavi ili ne prijavi u propisanom roku svaku nastalu promenu (član 5. stav 4. ove odluke).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Za prekršaj iz stava 1. ovog člana kazniće se odgovorno lice u pravnom licu novčanom kaznom od 5.000,00 dinara.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Za prekršaj iz stava 1. ovog člana kazniće se i preduzetnik novčanom kaznom u najmanjem iznosu od 12.500,00 dinara.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12" w:name="clan_12"/>
      <w:bookmarkEnd w:id="12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12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Sastavni deo ove odluke je Taksena tarifa utvrđena za korišćenje pojedinih prava, predmeta i usluga.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13" w:name="clan_13"/>
      <w:bookmarkEnd w:id="13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13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Stupanjem na snagu ove odluke prestaje da važi Odluka o lokalnim komunalnim taksama ("Službeni list Grada Novog Sada", br. 56/12, 69/13, 21/14 - rešenje o usklađivanju din. izn., 33/14, 35/14 - ispr., 47/14 - rešenje o usklađivanju din. izn., 69/14, 74/16, 21/17, 68/17, 59/18 i 42/20). </w:t>
      </w:r>
    </w:p>
    <w:p w:rsidR="005E2315" w:rsidRPr="005E2315" w:rsidRDefault="005E2315" w:rsidP="005E2315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14" w:name="clan_14"/>
      <w:bookmarkEnd w:id="14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Član 14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Ova odluka stupa na snagu osmog dana od dana objavljivanja u "Službenom listu Grada Novog Sada", a primenjivaće se od 1. januara 2026. godine. </w:t>
      </w:r>
    </w:p>
    <w:p w:rsidR="005E2315" w:rsidRPr="005E2315" w:rsidRDefault="005E2315" w:rsidP="005E231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1"/>
          <w:szCs w:val="31"/>
          <w:lang w:eastAsia="sr-Cyrl-RS"/>
        </w:rPr>
      </w:pPr>
      <w:bookmarkStart w:id="15" w:name="str_1"/>
      <w:bookmarkEnd w:id="15"/>
      <w:r w:rsidRPr="005E2315">
        <w:rPr>
          <w:rFonts w:ascii="Arial" w:eastAsia="Times New Roman" w:hAnsi="Arial" w:cs="Arial"/>
          <w:b/>
          <w:bCs/>
          <w:sz w:val="31"/>
          <w:szCs w:val="31"/>
          <w:lang w:eastAsia="sr-Cyrl-RS"/>
        </w:rPr>
        <w:t xml:space="preserve">TAKSENA TARIFA </w:t>
      </w:r>
    </w:p>
    <w:p w:rsidR="005E2315" w:rsidRPr="005E2315" w:rsidRDefault="005E2315" w:rsidP="005E2315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16" w:name="str_2"/>
      <w:bookmarkEnd w:id="16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Tarifni broj 1.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1. Za isticanje firme na poslovnom prostoru komunalna taksa iz ovog tarifnog broja utvrđuje se u godišnjem iznosu, u zavisnosti od veličine pravnog lica u smislu zakona kojim se uređuje računovodstvo, vrste delatnosti i zone određene u članu 7. ove odluke.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2. Pod firmom, u smislu ove odluke, podrazumeva se svaki istaknuti naziv ili ime na poslovnom prostoru, koje upućuje na to da pravno ili fizičko lice obavlja delatnost u tom prostoru.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3. Komunalna taksa za isticanje firme plaća se za sedište, predstavništvo i za svaku izdvojenu poslovnu jedinicu na teritoriji Grada Novog Sada.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4. Ako se na jednom poslovnom objektu nalazi više istaknutih firmi istog obveznika, komunalna taksa se plaća samo za jednu firmu.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lastRenderedPageBreak/>
        <w:t xml:space="preserve">5. Komunalna taksa iz ovog tarifnog broja utvrđuje se rešenjem Gradske poreske uprave, koja vrši naplatu i kontrolu naplate ove komunalne takse.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6. Srednja pravna lica, kao i preduzetnici i mala pravna lica, koja imaju godišnji prihod preko 50.000.000 dinara (osim pravnih lica koja obavljaju delatnost bankarstva; osiguranja imovine i lica; proizvodnje i trgovine naftom i derivatima nafte; proizvodnje i trgovine na veliko duvanskim proizvodima; proizvodnje cementa; poštanskih, mobilnih i telefonskih usluga; elektroprivrede; kazina, kockarnica, kladionica, bingo sala i pružanja kockarskih usluga i noćnih barova i diskoteka), komunalnu taksu iz ovog tarifnog broja plaćaju, i to: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5E2315" w:rsidRPr="005E2315" w:rsidTr="005E231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 zona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68.700,00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II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62.000,00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III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55.800.00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IV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50.200,00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V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45.200,00. dinara. </w:t>
            </w:r>
          </w:p>
        </w:tc>
      </w:tr>
    </w:tbl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7. Velika pravna lica (osim pravnih lica koja obavljaju delatnost bankarstva; osiguranja imovine i lica; proizvodnje i trgovine naftom i derivatima nafte; proizvodnje i trgovine na veliko duvanskim proizvodima; proizvodnje cementa; poštanskih, mobilnih i telefonskih usluga; elektroprivrede; kazina, kockarnica, kladionica, bingo sala i pružanja kockarskih usluga i noćnih barova i diskoteka), komunalnu taksu iz ovog tarifnog broja plaćaju, i to: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5E2315" w:rsidRPr="005E2315" w:rsidTr="005E231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 zona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103.000,00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II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92.800,00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III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83.500,00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IV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75.200,00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V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67.600,00 dinara. </w:t>
            </w:r>
          </w:p>
        </w:tc>
      </w:tr>
    </w:tbl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8. Velika, srednja i mala pravna lica i preduzetnici, koji obavljaju delatnost bankarstva; osiguranja imovine i lica; proizvodnje i trgovine naftom i derivatima nafte; proizvodnje i trgovine na veliko duvanskim proizvodima; proizvodnje cementa; poštanskih, mobilnih i telefonskih usluga; elektroprivrede; kazina, kockarnica, kladionica, bingo sala i pružanja kockarskih usluga i noćnih barova i diskoteka), komunalnu taksu iz ovog tarifnog broja plaćaju, i to: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5E2315" w:rsidRPr="005E2315" w:rsidTr="005E231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 zona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343.800,00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II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309.400,00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III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278.500,00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IV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250.600,00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V zona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225.600,00 dinara. </w:t>
            </w:r>
          </w:p>
        </w:tc>
      </w:tr>
    </w:tbl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9. Komunalnu taksu po ovom tarifnom broju ne plaćaju: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- osnovne i srednje škole sa teritorije Grada Novog Sada,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- indirektni korisnici budžeta Grada Novog Sada,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lastRenderedPageBreak/>
        <w:t xml:space="preserve">- preduzetnici koji kao pretežnu delatnost obavljaju stare umetničke zanate i poslove domaće radinosti, za koje je izdat odgovarajući sertifikat ministarstva nadležnog za poslove privrede.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10. Komunalnu taksu iz ovog tarifnog broja ne plaćaju i preduzetnici i mala pravna lica (osim preduzetnika i pravnih lica koja obavljaju delatnost bankarstva; osiguranja imovine i lica; proizvodnje i trgovine naftom i derivatima nafte; proizvodnje i trgovine na veliko duvanskim proizvodima; proizvodnje cementa; poštanskih, mobilnih i telefonskih usluga; elektroprivrede; kazina, kockarnica, kladionica, bingo sala i pružanja kockarskih usluga i noćnih barova i diskoteka), koja imaju godišnji prihod do 50.000.000 dinara.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11. Pravnim licima i preduzetnicima koji su obveznici komunalne takse, čije je sedište na teritoriji Grada Novog Sada, taksa se umanjuje za 20% za istaknutu firmu na poslovnom objektu koji se nalazi na adresi izvan sedišta.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Pravna lica i preduzetnici koji su obveznici komunalne takse, a koji nemaju sedište na teritoriji Grada Novog Sada za prvu poslovnu jedinicu ili objekat u kome obavljaju delatnost, plaćaju komunalnu taksu u punom iznosu, a za svaku sledeću poslovnu jedinicu ili objekat u kome obavljaju delatnost komunalna taksa umanjuje se za 20%. </w:t>
      </w:r>
    </w:p>
    <w:p w:rsidR="005E2315" w:rsidRPr="005E2315" w:rsidRDefault="005E2315" w:rsidP="005E2315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17" w:name="str_3"/>
      <w:bookmarkEnd w:id="17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Tarifni broj 2.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1. Za držanje motornih drumskih i priključnih vozila, osim poljoprivrednih vozila i mašina, utvrđuje se komunalna taksa u godišnjem iznosu.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2. Komunalna taksa po ovom tarifnom broju plaća se prilikom registracije vozila iz tačke 1. ovog tarifnog broja i to za: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55"/>
        <w:gridCol w:w="1955"/>
      </w:tblGrid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1) putničke automobile, prema radnoj zapremini motora: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 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do 1150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570,00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preko 1150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do 1300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1.150,00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preko 1300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do 1600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1.720,00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preko 1600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do 2000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2.310,00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preko 2.000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do 3.000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3.460,00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preko 3.000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5.760,00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2) teretne i radne prikolice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 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(za putnička vozila)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570,00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3) motocikle, prema radnoj zapremini motora: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 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do 125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460,00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preko 125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do 250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690,00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preko 250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do 500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1.150,00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preko 500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do 1200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1.380,00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>- preko 1200 cm</w:t>
            </w:r>
            <w:r w:rsidRPr="005E23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Cyrl-RS"/>
              </w:rPr>
              <w:t>3</w:t>
            </w:r>
            <w:r w:rsidRPr="005E2315">
              <w:rPr>
                <w:rFonts w:ascii="Arial" w:eastAsia="Times New Roman" w:hAnsi="Arial" w:cs="Arial"/>
                <w:lang w:eastAsia="sr-Cyrl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1.720,00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4) teretna vozila (kamion, kamionet, prikolice i poluprikolice), prema nosivosti vozila: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 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do 2 tone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1.720,00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lastRenderedPageBreak/>
              <w:t xml:space="preserve">- preko 2 tone do 5 tona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2.310,00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preko 5 tona do 12 tona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4.030,00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preko 12 tona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5.760,00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5) vučna vozila - tegljači prema snazi motora: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 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do 66 kw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1.720,00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preko 66 kw do 96 kw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2.310,00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preko 96 kw do 132 kw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2.880,00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preko 132 kw do 177 kw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3.460,00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preko 177 kw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4.620,00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6) autobuse i kombibuse, po registrovanom sedištu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60,00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7) priključna vozila: teretne prikolice, poluprikolice i specijalne teretne prikolice za prevoz određenih vrsta tereta, prema nosivosti vozila: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 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do 1 tone nosivosti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460,00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od 1 tone do 5 tona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800,00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od 5 tona do 10 tona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1.110,00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od 10 tona do 12 tona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1.490,00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- preko 12 tona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2.310,00 dinara </w:t>
            </w:r>
          </w:p>
        </w:tc>
      </w:tr>
      <w:tr w:rsidR="005E2315" w:rsidRPr="005E2315" w:rsidTr="005E23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8) radna vozila, specijalna adaptirana vozila za prevoz rekvizita za putujuće zabave, radnje i atestirana specijalna vozila za prevoz pčela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5E2315" w:rsidRPr="005E2315" w:rsidRDefault="005E2315" w:rsidP="005E23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Cyrl-RS"/>
              </w:rPr>
            </w:pPr>
            <w:r w:rsidRPr="005E2315">
              <w:rPr>
                <w:rFonts w:ascii="Arial" w:eastAsia="Times New Roman" w:hAnsi="Arial" w:cs="Arial"/>
                <w:lang w:eastAsia="sr-Cyrl-RS"/>
              </w:rPr>
              <w:t xml:space="preserve">     1.150,00 dinara </w:t>
            </w:r>
          </w:p>
        </w:tc>
      </w:tr>
    </w:tbl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3. Vlasnici putničkih automobila i motocikla, osobe sa invaliditetom sa 80 i više procenata telesnog oštećenja ili kod kojih postoji oštećenje koje ima za posledicu nesposobnost donjih ekstremiteta od 60 i više procenata, plaćaju komunalnu taksu i iznosu od 230,00 dinara.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4. Komunalna taksa iz ovog tarifnog broja ne plaća se za preuređene putnička vozila i bicikle sa pomoćnim motorom koje koriste osobe sa invaliditetom.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5. Gradska uprava nadležna za saobraćaj i puteve prati naplatu komunalne takse iz ovog tarifnog broja.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6. Komunalna taksa iz ovog tarifnog broja ne plaća se za specijalna vozila javnih komunalnih preduzeća čiji je osnivač Grad, kao i za ona vozila za koja se ne plaća naknada za upotrebu i korišćenje puteva, shodno Zakonu o putevima. </w:t>
      </w:r>
    </w:p>
    <w:p w:rsidR="005E2315" w:rsidRPr="005E2315" w:rsidRDefault="005E2315" w:rsidP="005E2315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Cyrl-RS"/>
        </w:rPr>
      </w:pPr>
      <w:bookmarkStart w:id="18" w:name="str_4"/>
      <w:bookmarkEnd w:id="18"/>
      <w:r w:rsidRPr="005E2315">
        <w:rPr>
          <w:rFonts w:ascii="Arial" w:eastAsia="Times New Roman" w:hAnsi="Arial" w:cs="Arial"/>
          <w:b/>
          <w:bCs/>
          <w:sz w:val="24"/>
          <w:szCs w:val="24"/>
          <w:lang w:eastAsia="sr-Cyrl-RS"/>
        </w:rPr>
        <w:t xml:space="preserve">Tarifni broj 3.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1. Za držanje sredstava za igru ("zabavne igre" na računarima, simulatorima, video-automatima, fliperima, bilijar, pikado i sl.), utvrđuje se komunalna taksa po aparatu, u mesečnom iznosu od 2.200,00 dinara. </w:t>
      </w:r>
    </w:p>
    <w:p w:rsidR="005E2315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2. Obveznik po ovom tarifnom broju je korisnik prostora, pravno i fizičko lice, odnosno preduzetnik koji drži aparate za igre, odnosno priređuje zabavne igre u prostoru. </w:t>
      </w:r>
    </w:p>
    <w:p w:rsidR="00772C8E" w:rsidRPr="005E2315" w:rsidRDefault="005E2315" w:rsidP="005E23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r-Cyrl-RS"/>
        </w:rPr>
      </w:pPr>
      <w:r w:rsidRPr="005E2315">
        <w:rPr>
          <w:rFonts w:ascii="Arial" w:eastAsia="Times New Roman" w:hAnsi="Arial" w:cs="Arial"/>
          <w:lang w:eastAsia="sr-Cyrl-RS"/>
        </w:rPr>
        <w:t xml:space="preserve">3. Komunalna taksa iz ovog tarifnog broja utvrđuje se rešenjem Gradske poreske uprave za tekuću godinu, koja vrši naplatu i kontrolu naplate ove komunalne takse, a plaća se do 15. u mesecu za tekući mesec. </w:t>
      </w:r>
    </w:p>
    <w:sectPr w:rsidR="00772C8E" w:rsidRPr="005E23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15"/>
    <w:rsid w:val="0007196A"/>
    <w:rsid w:val="00233407"/>
    <w:rsid w:val="005E2315"/>
    <w:rsid w:val="006266BF"/>
    <w:rsid w:val="008F20AD"/>
    <w:rsid w:val="00B836D9"/>
    <w:rsid w:val="00CF017C"/>
    <w:rsid w:val="00EA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CF1E4-B805-4C58-95C1-22A2E824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 Perunicic</dc:creator>
  <cp:keywords/>
  <dc:description/>
  <cp:lastModifiedBy>Stefan Ivic</cp:lastModifiedBy>
  <cp:revision>2</cp:revision>
  <dcterms:created xsi:type="dcterms:W3CDTF">2026-01-29T11:26:00Z</dcterms:created>
  <dcterms:modified xsi:type="dcterms:W3CDTF">2026-01-29T11:26:00Z</dcterms:modified>
</cp:coreProperties>
</file>